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29" w:rsidRDefault="003C482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bookmarkStart w:id="0" w:name="_GoBack"/>
      <w:bookmarkEnd w:id="0"/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sz w:val="56"/>
          <w:szCs w:val="56"/>
          <w:lang w:val="es-MX"/>
        </w:rPr>
      </w:pPr>
      <w:r w:rsidRPr="001E4A27">
        <w:rPr>
          <w:rFonts w:ascii="Arial" w:hAnsi="Arial" w:cs="Arial"/>
          <w:b/>
          <w:sz w:val="56"/>
          <w:szCs w:val="56"/>
          <w:lang w:val="es-MX"/>
        </w:rPr>
        <w:t>DIRECCIÓN GENERAL DE DESARROLLO SOCIAL</w:t>
      </w: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i/>
          <w:iCs/>
          <w:sz w:val="40"/>
          <w:szCs w:val="40"/>
          <w:lang w:val="es-MX"/>
        </w:rPr>
      </w:pPr>
      <w:r w:rsidRPr="001E4A27">
        <w:rPr>
          <w:rFonts w:ascii="Arial" w:hAnsi="Arial" w:cs="Arial"/>
          <w:b/>
          <w:i/>
          <w:iCs/>
          <w:sz w:val="40"/>
          <w:szCs w:val="40"/>
          <w:lang w:val="es-MX"/>
        </w:rPr>
        <w:t>INFORME DE TRANSPARENCIA PROACTIVA</w:t>
      </w: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1E4A27">
        <w:rPr>
          <w:rFonts w:ascii="Arial" w:hAnsi="Arial" w:cs="Arial"/>
          <w:b/>
          <w:sz w:val="40"/>
          <w:szCs w:val="40"/>
          <w:lang w:val="es-MX"/>
        </w:rPr>
        <w:t>SEGUNDO TRIMESTRE</w:t>
      </w: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1E4A27">
        <w:rPr>
          <w:rFonts w:ascii="Arial" w:hAnsi="Arial" w:cs="Arial"/>
          <w:b/>
          <w:sz w:val="40"/>
          <w:szCs w:val="40"/>
          <w:lang w:val="es-MX"/>
        </w:rPr>
        <w:t>(ABRIL- JUNIO 2025)</w:t>
      </w: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B456DE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DIRECCIÓN DE VIVIENDA Y GRUPOS SOCIALES</w:t>
      </w:r>
    </w:p>
    <w:p w:rsidR="003C4829" w:rsidRDefault="003C4829">
      <w:pPr>
        <w:spacing w:line="276" w:lineRule="auto"/>
        <w:jc w:val="center"/>
        <w:rPr>
          <w:rFonts w:ascii="Arial" w:hAnsi="Arial" w:cs="Arial"/>
          <w:sz w:val="18"/>
          <w:szCs w:val="18"/>
          <w:lang w:val="es-MX"/>
        </w:rPr>
      </w:pPr>
    </w:p>
    <w:p w:rsidR="003C4829" w:rsidRDefault="00B456DE">
      <w:pPr>
        <w:spacing w:line="276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Programa Social “Mujeres por la Paz” para el Ejercicio Fiscal 2025</w:t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Dentro de las actividades del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 xml:space="preserve"> Programa Social “Mujeres por la Paz” para el Ejercicio Fiscal 2025, 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se realizó durante la semana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 xml:space="preserve"> del 16 al 20 junio un Curso-Capacitación 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dirigido a las Personas Beneficiarias Facilitadoras de Servicios y a las Personas Servidoras Públicas adscritas a la Dirección de Vivienda y Grupos Sociales en materia de Derechos humanos en la Casa Mujeres por la Paz.</w:t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Lo anterior, en colaboración con la Comisión de Derechos Humanos de la Ciudad de México, acción que es fundamental para garantizar que las personas involucradas en brindar atención a la Ciudadanía, en especial a las Mujeres que acuden a recibir atención a la Casa Mujeres por la Paz comprendan y apliquen adecuadamente los principios y normas de Derechos Humanos así como la ética en el trabajo diario, con la acción se benefició hasta a 35 ciudadanas.</w:t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both"/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Al día 15 de junio del 2025 el Programa Social “Mujeres por la Paz” para el Ejercicio Fiscal 2025, ha beneficiado a un total de 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728 Personas Beneficiarias Usuarias Finales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, quienes han recibido asesoría gratuita de tipo jurídica o psicológica y servicio médico así como la obtención de algún Estudio mamario o Ultrasonido según la paciente lo requiera, cerca de 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3600 alumnos y alumnas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 de Escuelas de Educación Pública han recibido alguna plática o taller otorgada por las Brigadistas Escolares, todo ello a través de un total de 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32 Personas Beneficiarias Facilitadoras de Servicios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.</w:t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1886585" cy="1348740"/>
            <wp:effectExtent l="0" t="0" r="18415" b="3810"/>
            <wp:docPr id="212" name="Imagen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n 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2157095" cy="1344930"/>
            <wp:effectExtent l="0" t="0" r="14605" b="7620"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n 2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2047240" cy="1350645"/>
            <wp:effectExtent l="0" t="0" r="10160" b="1905"/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n 2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29" w:rsidRDefault="003C4829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3C4829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2374900" cy="1087120"/>
            <wp:effectExtent l="0" t="0" r="6350" b="17780"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n 2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B456DE">
      <w:pPr>
        <w:spacing w:line="276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Acción Social “Iztacalco Incluyente y Diverso” para el Ejercicio Fiscal 2025</w:t>
      </w:r>
    </w:p>
    <w:p w:rsidR="003C4829" w:rsidRDefault="003C4829">
      <w:pPr>
        <w:spacing w:line="276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En la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 xml:space="preserve"> Acción Social “Iztacalco Incluyente y Diverso” para el Ejercicio Fiscal 2025, 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>se participó de manera institucional en conjunto con las Personas Beneficiarias Facilitadoras de Servicios, Personas Beneficiarias Usuarias Finales adscritas a la Acción Social y Ciudadanía perteneciente a la Comunidad LGBTTTIQ+ en la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 xml:space="preserve"> “Marcha del Orgullo LGBTTTIQ+ 2025”, 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con la finalidad de contribuir a la visibilidad y el reconocimiento, así  como muestra de apoyo y respaldo a la Comunidad, acto simbólico que funcionó como medio de sensibilización, teniendo como finalidad la construcción alianzas con la Comunidad LGBTTTIQ+, todo lo anterior para estar en condiciones de posibilidad de </w:t>
      </w:r>
      <w:r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  <w:t>abordar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 los </w:t>
      </w:r>
      <w:r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  <w:t>desafíos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 y necesidades de la Comunidad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 xml:space="preserve">, beneficiando hasta a 200 personas. </w:t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La Acción Social beneficiará a 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85 Personas Beneficiarias Usuarias Finales</w:t>
      </w:r>
      <w:r>
        <w:rPr>
          <w:rStyle w:val="Textoennegrita"/>
          <w:rFonts w:ascii="Arial" w:hAnsi="Arial" w:cs="Arial"/>
          <w:b w:val="0"/>
          <w:sz w:val="18"/>
          <w:szCs w:val="18"/>
          <w:lang w:val="es-ES" w:eastAsia="es-MX"/>
        </w:rPr>
        <w:t xml:space="preserve"> que recibirán un Apoyo Económico por única vez y que a través de </w:t>
      </w:r>
      <w:r>
        <w:rPr>
          <w:rStyle w:val="Textoennegrita"/>
          <w:rFonts w:ascii="Arial" w:hAnsi="Arial" w:cs="Arial"/>
          <w:sz w:val="18"/>
          <w:szCs w:val="18"/>
          <w:lang w:val="es-ES" w:eastAsia="es-MX"/>
        </w:rPr>
        <w:t>5 Personas Beneficiarias Facilitadoras de Servicios reciben 20 clases mensuales enfocadas al Autoempleo y al Desarrollo Personal.</w:t>
      </w:r>
    </w:p>
    <w:p w:rsidR="003C4829" w:rsidRDefault="003C4829">
      <w:pPr>
        <w:spacing w:line="360" w:lineRule="auto"/>
        <w:jc w:val="both"/>
        <w:rPr>
          <w:rStyle w:val="Textoennegrita"/>
          <w:rFonts w:ascii="Arial" w:hAnsi="Arial" w:cs="Arial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3284855" cy="1802130"/>
            <wp:effectExtent l="0" t="0" r="10795" b="7620"/>
            <wp:docPr id="215" name="Imagen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n 2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5220" cy="180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2729865" cy="1798955"/>
            <wp:effectExtent l="0" t="0" r="13335" b="10795"/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n 2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020" cy="17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29" w:rsidRDefault="003C4829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3C4829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</w:p>
    <w:p w:rsidR="003C4829" w:rsidRDefault="00B456DE">
      <w:pPr>
        <w:spacing w:line="360" w:lineRule="auto"/>
        <w:jc w:val="center"/>
        <w:rPr>
          <w:rStyle w:val="Textoennegrita"/>
          <w:rFonts w:ascii="Arial" w:hAnsi="Arial" w:cs="Arial"/>
          <w:b w:val="0"/>
          <w:bCs w:val="0"/>
          <w:sz w:val="18"/>
          <w:szCs w:val="18"/>
          <w:lang w:val="es-ES" w:eastAsia="es-MX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3278505" cy="1645920"/>
            <wp:effectExtent l="0" t="0" r="17145" b="11430"/>
            <wp:docPr id="217" name="Imagen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n 2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014" cy="164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>
            <wp:extent cx="2743200" cy="1643380"/>
            <wp:effectExtent l="0" t="0" r="0" b="13970"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n 2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577" cy="1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829" w:rsidSect="003C4829">
      <w:headerReference w:type="default" r:id="rId17"/>
      <w:pgSz w:w="12240" w:h="15840"/>
      <w:pgMar w:top="2840" w:right="840" w:bottom="2000" w:left="10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650" w:rsidRDefault="00D66650" w:rsidP="003C4829">
      <w:r>
        <w:separator/>
      </w:r>
    </w:p>
  </w:endnote>
  <w:endnote w:type="continuationSeparator" w:id="1">
    <w:p w:rsidR="00D66650" w:rsidRDefault="00D66650" w:rsidP="003C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650" w:rsidRDefault="00D66650" w:rsidP="003C4829">
      <w:r>
        <w:separator/>
      </w:r>
    </w:p>
  </w:footnote>
  <w:footnote w:type="continuationSeparator" w:id="1">
    <w:p w:rsidR="00D66650" w:rsidRDefault="00D66650" w:rsidP="003C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29" w:rsidRDefault="00B456DE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-444500</wp:posOffset>
          </wp:positionV>
          <wp:extent cx="7723505" cy="9996170"/>
          <wp:effectExtent l="0" t="0" r="10795" b="5080"/>
          <wp:wrapNone/>
          <wp:docPr id="27" name="Imagen 27" descr="COMBINA-DESARROLLO-SOCIAL-OFICI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OMBINA-DESARROLLO-SOCIAL-OFICI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505" cy="999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6369B1"/>
    <w:multiLevelType w:val="singleLevel"/>
    <w:tmpl w:val="C46369B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3342B425"/>
    <w:multiLevelType w:val="singleLevel"/>
    <w:tmpl w:val="3342B4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5FF5C0B"/>
    <w:rsid w:val="000F1216"/>
    <w:rsid w:val="001E4A27"/>
    <w:rsid w:val="002C7D09"/>
    <w:rsid w:val="003C4829"/>
    <w:rsid w:val="004C3B76"/>
    <w:rsid w:val="00B456DE"/>
    <w:rsid w:val="00D66650"/>
    <w:rsid w:val="00E15323"/>
    <w:rsid w:val="088C4CE2"/>
    <w:rsid w:val="09E34449"/>
    <w:rsid w:val="0C72475F"/>
    <w:rsid w:val="0DF35745"/>
    <w:rsid w:val="10510DD1"/>
    <w:rsid w:val="11771E12"/>
    <w:rsid w:val="124B783D"/>
    <w:rsid w:val="14690367"/>
    <w:rsid w:val="147E7347"/>
    <w:rsid w:val="1FB545F4"/>
    <w:rsid w:val="21B8747F"/>
    <w:rsid w:val="23B734E9"/>
    <w:rsid w:val="268018A6"/>
    <w:rsid w:val="26D14F47"/>
    <w:rsid w:val="27887CE1"/>
    <w:rsid w:val="2B2E72E5"/>
    <w:rsid w:val="2BE50273"/>
    <w:rsid w:val="2C03012E"/>
    <w:rsid w:val="301448E8"/>
    <w:rsid w:val="33D031CE"/>
    <w:rsid w:val="35102FF7"/>
    <w:rsid w:val="363860C7"/>
    <w:rsid w:val="36EF15C9"/>
    <w:rsid w:val="395F74AE"/>
    <w:rsid w:val="3ADD2B22"/>
    <w:rsid w:val="3AE36389"/>
    <w:rsid w:val="3E03643A"/>
    <w:rsid w:val="405424A5"/>
    <w:rsid w:val="419B267F"/>
    <w:rsid w:val="43E9779C"/>
    <w:rsid w:val="441F11E2"/>
    <w:rsid w:val="46255C63"/>
    <w:rsid w:val="49C7096F"/>
    <w:rsid w:val="4CCC4C23"/>
    <w:rsid w:val="4EBF363F"/>
    <w:rsid w:val="4F6E2A90"/>
    <w:rsid w:val="5231779E"/>
    <w:rsid w:val="52567B72"/>
    <w:rsid w:val="53EF091B"/>
    <w:rsid w:val="56BC04D7"/>
    <w:rsid w:val="572848FA"/>
    <w:rsid w:val="57AC47FE"/>
    <w:rsid w:val="5AD703AE"/>
    <w:rsid w:val="5DCF291A"/>
    <w:rsid w:val="5E1B4BF3"/>
    <w:rsid w:val="623F0EEA"/>
    <w:rsid w:val="6AFC66FE"/>
    <w:rsid w:val="6B59013F"/>
    <w:rsid w:val="6C712CE5"/>
    <w:rsid w:val="70A97067"/>
    <w:rsid w:val="70EA2CCC"/>
    <w:rsid w:val="711968FA"/>
    <w:rsid w:val="71387CED"/>
    <w:rsid w:val="72DE10E1"/>
    <w:rsid w:val="74126683"/>
    <w:rsid w:val="75FF5C0B"/>
    <w:rsid w:val="77AA71F6"/>
    <w:rsid w:val="79864DE1"/>
    <w:rsid w:val="79C846A0"/>
    <w:rsid w:val="7B43457E"/>
    <w:rsid w:val="7B72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29"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sid w:val="003C4829"/>
    <w:rPr>
      <w:color w:val="0000FF"/>
      <w:u w:val="single"/>
    </w:rPr>
  </w:style>
  <w:style w:type="character" w:styleId="Textoennegrita">
    <w:name w:val="Strong"/>
    <w:uiPriority w:val="22"/>
    <w:qFormat/>
    <w:rsid w:val="003C4829"/>
    <w:rPr>
      <w:b/>
      <w:bCs/>
    </w:rPr>
  </w:style>
  <w:style w:type="paragraph" w:styleId="Encabezado">
    <w:name w:val="header"/>
    <w:basedOn w:val="Normal"/>
    <w:qFormat/>
    <w:rsid w:val="003C482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rsid w:val="003C4829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iedepgina">
    <w:name w:val="footer"/>
    <w:basedOn w:val="Normal"/>
    <w:qFormat/>
    <w:rsid w:val="003C4829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rsid w:val="003C48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1">
    <w:name w:val="Sin espaciado1"/>
    <w:uiPriority w:val="1"/>
    <w:qFormat/>
    <w:rsid w:val="003C4829"/>
    <w:pPr>
      <w:suppressAutoHyphens/>
    </w:pPr>
    <w:rPr>
      <w:rFonts w:eastAsia="Times New Roman"/>
      <w:color w:val="00000A"/>
      <w:sz w:val="24"/>
      <w:szCs w:val="24"/>
      <w:lang w:val="es-ES" w:eastAsia="zh-CN"/>
    </w:rPr>
  </w:style>
  <w:style w:type="paragraph" w:customStyle="1" w:styleId="CuerpoA">
    <w:name w:val="Cuerpo A"/>
    <w:qFormat/>
    <w:rsid w:val="003C4829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Sinespaciado">
    <w:name w:val="No Spacing"/>
    <w:qFormat/>
    <w:rsid w:val="003C4829"/>
    <w:pPr>
      <w:spacing w:after="200" w:line="276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Prrafodelista">
    <w:name w:val="List Paragraph"/>
    <w:basedOn w:val="Normal"/>
    <w:uiPriority w:val="99"/>
    <w:unhideWhenUsed/>
    <w:qFormat/>
    <w:rsid w:val="003C4829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E15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532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7107-B360-48A9-BE30-2C6E1C26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2025-03-18T16:01:00Z</cp:lastPrinted>
  <dcterms:created xsi:type="dcterms:W3CDTF">2025-07-14T18:13:00Z</dcterms:created>
  <dcterms:modified xsi:type="dcterms:W3CDTF">2025-07-14T18:13:00Z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2058-11.2.0.11341</vt:lpwstr>
  </property>
  <property fmtid="{D5CDD505-2E9C-101B-9397-08002B2CF9AE}" pid="3" name="ICV">
    <vt:lpwstr>967AB4A6BF8040F5A260E1799805823F</vt:lpwstr>
  </property>
</Properties>
</file>